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367" w:rsidRDefault="00823367" w:rsidP="00823367">
      <w:pPr>
        <w:spacing w:line="640" w:lineRule="exact"/>
        <w:rPr>
          <w:rFonts w:ascii="仿宋_GB2312" w:eastAsia="仿宋_GB2312" w:hAnsi="仿宋_GB2312" w:cs="仿宋_GB2312"/>
          <w:sz w:val="32"/>
          <w:szCs w:val="32"/>
        </w:rPr>
      </w:pPr>
      <w:bookmarkStart w:id="0" w:name="_GoBack"/>
      <w:r>
        <w:rPr>
          <w:rFonts w:ascii="仿宋_GB2312" w:eastAsia="仿宋_GB2312" w:hAnsi="仿宋_GB2312" w:cs="仿宋_GB2312" w:hint="eastAsia"/>
          <w:sz w:val="32"/>
          <w:szCs w:val="32"/>
        </w:rPr>
        <w:t>附件</w:t>
      </w:r>
    </w:p>
    <w:bookmarkEnd w:id="0"/>
    <w:p w:rsidR="00823367" w:rsidRDefault="00823367" w:rsidP="00823367">
      <w:pPr>
        <w:spacing w:line="64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北京时尚控股有限责任公司</w:t>
      </w:r>
    </w:p>
    <w:p w:rsidR="00823367" w:rsidRDefault="00823367" w:rsidP="00823367">
      <w:pPr>
        <w:spacing w:line="64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公开招聘派出二级企业总会计师岗位职责</w:t>
      </w:r>
    </w:p>
    <w:p w:rsidR="00823367" w:rsidRDefault="00823367" w:rsidP="00823367">
      <w:pPr>
        <w:tabs>
          <w:tab w:val="left" w:pos="1800"/>
        </w:tabs>
        <w:adjustRightInd w:val="0"/>
        <w:snapToGrid w:val="0"/>
        <w:spacing w:line="640" w:lineRule="exac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w:t>
      </w:r>
    </w:p>
    <w:p w:rsidR="00823367" w:rsidRDefault="00823367" w:rsidP="00823367">
      <w:pPr>
        <w:tabs>
          <w:tab w:val="left" w:pos="1800"/>
        </w:tabs>
        <w:adjustRightInd w:val="0"/>
        <w:snapToGrid w:val="0"/>
        <w:spacing w:line="640" w:lineRule="exac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一）组织企业财务日常管理。组织制订和实施财务战略，指导拟订年度财务工作重点；组织会计核算、审核财务报告，指导规范财务会计活动；组织编制和审核财务预算决算，评估分析监督预算执行；组织制订增收节支计划，加强成本费用预测控制、分析考核；组织制订长短期融资方案，强化资金集中管理、使用和监控；组织开展财务绩效评价，指导分析经济运行和财务状况等。</w:t>
      </w:r>
    </w:p>
    <w:p w:rsidR="00823367" w:rsidRDefault="00823367" w:rsidP="00823367">
      <w:pPr>
        <w:tabs>
          <w:tab w:val="left" w:pos="1800"/>
        </w:tabs>
        <w:adjustRightInd w:val="0"/>
        <w:snapToGrid w:val="0"/>
        <w:spacing w:line="640" w:lineRule="exact"/>
        <w:ind w:firstLine="560"/>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rPr>
        <w:t>（二）参与企业经营管理决策。参与战略规划、年度经营目标、重要规章制度的制定；参与投资并购、改制重组、重要资源配置、股权变动、资产处置、担保抵押质押、损失核销等重大事项决策；参与重大经营合同和经济协议的论证审查；对所参与决策或论证事项的财务可行性发表专业审核意见等。</w:t>
      </w:r>
    </w:p>
    <w:p w:rsidR="00823367" w:rsidRDefault="00823367" w:rsidP="00823367">
      <w:pPr>
        <w:tabs>
          <w:tab w:val="left" w:pos="1800"/>
        </w:tabs>
        <w:adjustRightInd w:val="0"/>
        <w:snapToGrid w:val="0"/>
        <w:spacing w:line="640" w:lineRule="exact"/>
        <w:ind w:firstLine="56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（三）健全财务内部控制体系。建立健全财务内控体系，规范财务资金授权审批程序；组织制订财务管理制度，监督各项财务管理制度执行；履行重大财务事项及大额资金联签制度，监督</w:t>
      </w:r>
      <w:r>
        <w:rPr>
          <w:rFonts w:ascii="仿宋_GB2312" w:eastAsia="仿宋_GB2312" w:hAnsi="仿宋_GB2312" w:cs="仿宋_GB2312" w:hint="eastAsia"/>
          <w:kern w:val="0"/>
          <w:sz w:val="32"/>
          <w:szCs w:val="32"/>
        </w:rPr>
        <w:lastRenderedPageBreak/>
        <w:t>重大经营决策执行和资金使用情况；按规定制止或纠正企业违反法律法规、规章制度以及有可能在经济上造成损失浪费的行为等。</w:t>
      </w:r>
    </w:p>
    <w:p w:rsidR="00823367" w:rsidRDefault="00823367" w:rsidP="00823367">
      <w:pPr>
        <w:adjustRightInd w:val="0"/>
        <w:snapToGrid w:val="0"/>
        <w:spacing w:line="640" w:lineRule="exact"/>
        <w:ind w:firstLine="56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完善财务风险预警与控制机制。增强风险管理的前瞻性预见性，做到风险管控关口前移；完善风险监测预警控制机制，动态监测、合规处置风险；严控重大财务风险，强化资金、债务和涉外资产风险管控等。</w:t>
      </w:r>
    </w:p>
    <w:p w:rsidR="00823367" w:rsidRDefault="00823367" w:rsidP="00823367">
      <w:pPr>
        <w:adjustRightInd w:val="0"/>
        <w:snapToGrid w:val="0"/>
        <w:spacing w:line="640" w:lineRule="exact"/>
        <w:ind w:firstLine="56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负责财务人员队伍建设。组织制定和实施财务人员管理办法；组织企业及子企业财务人员队伍建设和培训教育工作；企业任免财务部门负责人、子企业财务负责人，应当事前听取总会计师的意见；负责组织对财务机构负责人、会计主管人员、子企业财务负责人任用人选的业务考核等。</w:t>
      </w:r>
    </w:p>
    <w:p w:rsidR="00823367" w:rsidRDefault="00823367" w:rsidP="00823367">
      <w:pPr>
        <w:adjustRightInd w:val="0"/>
        <w:snapToGrid w:val="0"/>
        <w:spacing w:line="640" w:lineRule="exact"/>
        <w:ind w:firstLine="56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六）履行企业财务监督职责。组织指导企业财务收支内部会计稽核、财务审核工作；监督检查企业财务管理及相关问题的整改落实情况；全过程参与企业投融资、资源配置、资产处置、债务重组、股权变动等重大事项决策，对有关财务事项及执行情况进行监督；定期向控股公司、企业董事会书面报告经济运行和财务状况；按规定报告履职过程中发现的可能影响国有资产安全的重大财务风险和违规经营事项；负责企业所属子企业的财务监督管理工作等。</w:t>
      </w:r>
    </w:p>
    <w:p w:rsidR="00823367" w:rsidRDefault="00823367" w:rsidP="00823367">
      <w:pPr>
        <w:adjustRightInd w:val="0"/>
        <w:snapToGrid w:val="0"/>
        <w:spacing w:line="640" w:lineRule="exact"/>
        <w:ind w:firstLine="560"/>
        <w:rPr>
          <w:rFonts w:ascii="仿宋_GB2312" w:eastAsia="仿宋_GB2312" w:hAnsi="仿宋_GB2312" w:cs="仿宋_GB2312"/>
          <w:color w:val="C00000"/>
          <w:kern w:val="0"/>
          <w:sz w:val="32"/>
          <w:szCs w:val="32"/>
        </w:rPr>
      </w:pPr>
      <w:r>
        <w:rPr>
          <w:rFonts w:ascii="仿宋_GB2312" w:eastAsia="仿宋_GB2312" w:hAnsi="仿宋_GB2312" w:cs="仿宋_GB2312" w:hint="eastAsia"/>
          <w:kern w:val="0"/>
          <w:sz w:val="32"/>
          <w:szCs w:val="32"/>
        </w:rPr>
        <w:lastRenderedPageBreak/>
        <w:t>（七）时尚控股、任职企业赋予的其他职责及交办的专项任务。</w:t>
      </w:r>
    </w:p>
    <w:p w:rsidR="0035282C" w:rsidRPr="00823367" w:rsidRDefault="0035282C"/>
    <w:sectPr w:rsidR="0035282C" w:rsidRPr="00823367">
      <w:pgSz w:w="11906" w:h="16838"/>
      <w:pgMar w:top="2098" w:right="1474" w:bottom="1984" w:left="1587" w:header="851" w:footer="992" w:gutter="0"/>
      <w:cols w:space="0"/>
      <w:docGrid w:type="lines" w:linePitch="3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方正小标宋简体">
    <w:altName w:val="Microsoft YaHei UI"/>
    <w:charset w:val="86"/>
    <w:family w:val="auto"/>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367"/>
    <w:rsid w:val="0035282C"/>
    <w:rsid w:val="00823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2562A-6BF2-4DAE-9277-A2ED9279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8233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autoRedefine/>
    <w:uiPriority w:val="39"/>
    <w:semiHidden/>
    <w:unhideWhenUsed/>
    <w:rsid w:val="008233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郑红玉</dc:creator>
  <cp:keywords/>
  <dc:description/>
  <cp:lastModifiedBy>郑红玉</cp:lastModifiedBy>
  <cp:revision>1</cp:revision>
  <dcterms:created xsi:type="dcterms:W3CDTF">2023-05-24T22:49:00Z</dcterms:created>
  <dcterms:modified xsi:type="dcterms:W3CDTF">2023-05-24T22:50:00Z</dcterms:modified>
</cp:coreProperties>
</file>