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3"/>
          <w:szCs w:val="33"/>
          <w:shd w:val="clear" w:fill="FFFFFF"/>
          <w:lang w:val="en-US" w:eastAsia="zh-CN" w:bidi="ar"/>
        </w:rPr>
        <w:t>创业租金补贴对象、标准及流程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1、补贴对象：在澄首次成功创业，且正常经营6个月以上的本市户籍的失业人员、毕业5年内普通高校毕业生、高校在校生、本市户籍退复转军人、农民、本市户籍留学回国人员。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2、补贴标准：符合条件的创业人员三年内每年据实累计给予不超过6000元的创业租金补贴，且租金归属期为领取营业执照之日起36个月（含36个月）以内。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3、补贴申报程序：申请人在领取营业执照并稳定经营6个月后，到单位工商注册所在地村（社区）、镇（街道）办理、初审，市人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社局业务科室复审按比例进行抽查，形成发放名单。需提供以下材料：（1）填写《江阴市自主创业租金补贴申请表》；（2）营业执照副本或民办非企业单位登记证书原件及复印件；（3）身份证、户口簿原件及复印件；（4）经营场所租赁合同原件及复印件；（5）创业人员支付租金的原始凭证原件及复印件；（6）普通高校毕业生需提供毕业证书原件及复印件，普通高校在校生需提供学生证原件及复印件；（7）单位实体经营地址、生产场景的照片各一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（8）企业的需提供公司章程。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17" w:usb3="00000000" w:csb0="0016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410CE"/>
    <w:rsid w:val="287C5032"/>
    <w:rsid w:val="296F5DF8"/>
    <w:rsid w:val="39947FD4"/>
    <w:rsid w:val="545A3971"/>
    <w:rsid w:val="76E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2021-10-28T06:37:53Z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2B4470F78EB3471A92D94F8992AD6AF2</vt:lpwstr>
  </property>
</Properties>
</file>