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33"/>
          <w:szCs w:val="33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3"/>
          <w:szCs w:val="33"/>
          <w:shd w:val="clear" w:fill="FFFFFF"/>
          <w:lang w:val="en-US" w:eastAsia="zh-CN" w:bidi="ar"/>
        </w:rPr>
        <w:t>创业社保补贴对象及申领流程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补贴对象：在澄首次成功创业并按规定参加社会保险的本市户籍登记失业人员、毕业5年内普通高校毕业生、本市户籍退复转军人、农民、本市户籍留学回国人员。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补贴标准：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以用人单位形式参保的，按单位为创业人员所缴纳的养老、医疗、失业、工伤和生育保险费部分给予全额补贴；以灵活就业形式参保的，按其缴纳养老、医疗保险费金额的50%给予社保补贴。社保补贴期限最长不超过3年（含已享受的其他各类社保补贴）。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申领及审核程序：申请人到单位工商注册所在地村（社区）、镇（街道）办理、初审，市人社局业务科室复审按比例进行抽查，形成发放名单。需提供以下材料：（1）填写《江阴市自主创业社会保险补贴申请表》；（2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营业执照副本或民办非企业单位登记证书原件及复印件；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（3）身份证、户口簿原件及复印件；（4）普通高校毕业生需提供毕业证书原件及复印件；（5）单位实体经营地址、生产场景的照片各一张。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（6）企业需提供公司章程。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64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4、相关说明：符合申请条件之日起一年内申请办理或确认，逾期不予受理。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33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</w:p>
    <w:p>
      <w:pPr>
        <w:tabs>
          <w:tab w:val="left" w:pos="1963"/>
        </w:tabs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黑体">
    <w:altName w:val="黑体"/>
    <w:panose1 w:val="02010600040101010101"/>
    <w:charset w:val="86"/>
    <w:family w:val="auto"/>
    <w:pitch w:val="default"/>
    <w:sig w:usb0="00000000" w:usb1="00000000" w:usb2="00020017" w:usb3="00000000" w:csb0="0016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3ECDA5"/>
    <w:multiLevelType w:val="singleLevel"/>
    <w:tmpl w:val="6C3ECD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B36C87"/>
    <w:rsid w:val="6F9F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2021-10-28T06:46:26Z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174B0A29120B4C8783B37B56AEDD6D79</vt:lpwstr>
  </property>
</Properties>
</file>