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7FF7" w14:textId="77777777" w:rsidR="00993F6C" w:rsidRDefault="0064619F">
      <w:pPr>
        <w:widowControl/>
        <w:adjustRightInd w:val="0"/>
        <w:snapToGrid w:val="0"/>
        <w:spacing w:line="560" w:lineRule="exact"/>
        <w:rPr>
          <w:rFonts w:ascii="Times New Roman" w:eastAsia="仿宋_GB2312" w:hAnsi="Times New Roman" w:cs="Tahoma"/>
          <w:kern w:val="0"/>
          <w:sz w:val="32"/>
          <w:szCs w:val="32"/>
        </w:rPr>
      </w:pPr>
      <w:r>
        <w:rPr>
          <w:rFonts w:ascii="Times New Roman" w:eastAsia="仿宋_GB2312" w:hAnsi="Times New Roman" w:cs="Tahoma" w:hint="eastAsia"/>
          <w:kern w:val="0"/>
          <w:sz w:val="32"/>
          <w:szCs w:val="32"/>
        </w:rPr>
        <w:t>附件</w:t>
      </w:r>
      <w:r>
        <w:rPr>
          <w:rFonts w:ascii="Times New Roman" w:eastAsia="仿宋_GB2312" w:hAnsi="Times New Roman" w:cs="Tahoma" w:hint="eastAsia"/>
          <w:kern w:val="0"/>
          <w:sz w:val="32"/>
          <w:szCs w:val="32"/>
        </w:rPr>
        <w:t>1</w:t>
      </w:r>
      <w:r>
        <w:rPr>
          <w:rFonts w:ascii="Times New Roman" w:eastAsia="仿宋_GB2312" w:hAnsi="Times New Roman" w:cs="Tahoma" w:hint="eastAsia"/>
          <w:kern w:val="0"/>
          <w:sz w:val="32"/>
          <w:szCs w:val="32"/>
        </w:rPr>
        <w:t>：</w:t>
      </w:r>
    </w:p>
    <w:p w14:paraId="2AFCFF86" w14:textId="77777777" w:rsidR="00993F6C" w:rsidRDefault="0064619F">
      <w:pPr>
        <w:spacing w:line="560" w:lineRule="exact"/>
        <w:jc w:val="center"/>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36"/>
          <w:szCs w:val="36"/>
        </w:rPr>
        <w:t>四川国经兴农投资有限责任公司</w:t>
      </w:r>
    </w:p>
    <w:p w14:paraId="46E37485" w14:textId="77777777" w:rsidR="00993F6C" w:rsidRDefault="0064619F">
      <w:pPr>
        <w:spacing w:line="560" w:lineRule="exact"/>
        <w:jc w:val="center"/>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36"/>
          <w:szCs w:val="36"/>
        </w:rPr>
        <w:t>副总经理岗位说明书</w:t>
      </w:r>
    </w:p>
    <w:tbl>
      <w:tblPr>
        <w:tblStyle w:val="a9"/>
        <w:tblW w:w="8640" w:type="dxa"/>
        <w:tblInd w:w="0" w:type="dxa"/>
        <w:tblLayout w:type="fixed"/>
        <w:tblCellMar>
          <w:left w:w="108" w:type="dxa"/>
          <w:right w:w="108" w:type="dxa"/>
        </w:tblCellMar>
        <w:tblLook w:val="04A0" w:firstRow="1" w:lastRow="0" w:firstColumn="1" w:lastColumn="0" w:noHBand="0" w:noVBand="1"/>
      </w:tblPr>
      <w:tblGrid>
        <w:gridCol w:w="848"/>
        <w:gridCol w:w="3920"/>
        <w:gridCol w:w="1461"/>
        <w:gridCol w:w="2411"/>
      </w:tblGrid>
      <w:tr w:rsidR="00993F6C" w14:paraId="77B9EB9C" w14:textId="77777777">
        <w:trPr>
          <w:trHeight w:val="20"/>
        </w:trPr>
        <w:tc>
          <w:tcPr>
            <w:tcW w:w="8640" w:type="dxa"/>
            <w:gridSpan w:val="4"/>
            <w:shd w:val="clear" w:color="auto" w:fill="D8D8D8"/>
            <w:vAlign w:val="center"/>
          </w:tcPr>
          <w:p w14:paraId="1EF9FF0A" w14:textId="77777777" w:rsidR="00993F6C" w:rsidRDefault="0064619F">
            <w:pPr>
              <w:spacing w:line="400" w:lineRule="exact"/>
              <w:jc w:val="center"/>
              <w:rPr>
                <w:rFonts w:ascii="Times New Roman" w:hAnsi="Times New Roman"/>
                <w:b/>
                <w:sz w:val="24"/>
              </w:rPr>
            </w:pPr>
            <w:r>
              <w:rPr>
                <w:rFonts w:ascii="Times New Roman" w:hAnsi="Times New Roman" w:hint="eastAsia"/>
                <w:b/>
                <w:sz w:val="24"/>
              </w:rPr>
              <w:t>一、岗位信息</w:t>
            </w:r>
          </w:p>
        </w:tc>
      </w:tr>
      <w:tr w:rsidR="00993F6C" w14:paraId="7E9D0F46" w14:textId="77777777">
        <w:trPr>
          <w:trHeight w:val="20"/>
        </w:trPr>
        <w:tc>
          <w:tcPr>
            <w:tcW w:w="848" w:type="dxa"/>
            <w:vAlign w:val="center"/>
          </w:tcPr>
          <w:p w14:paraId="3290BCBA" w14:textId="77777777" w:rsidR="00993F6C" w:rsidRDefault="0064619F">
            <w:pPr>
              <w:spacing w:line="400" w:lineRule="exact"/>
              <w:jc w:val="center"/>
              <w:rPr>
                <w:rFonts w:ascii="Times New Roman" w:hAnsi="Times New Roman"/>
                <w:b/>
                <w:sz w:val="24"/>
              </w:rPr>
            </w:pPr>
            <w:r>
              <w:rPr>
                <w:rFonts w:ascii="Times New Roman" w:hAnsi="Times New Roman"/>
                <w:b/>
                <w:sz w:val="24"/>
              </w:rPr>
              <w:t>公司名称</w:t>
            </w:r>
          </w:p>
        </w:tc>
        <w:tc>
          <w:tcPr>
            <w:tcW w:w="3920" w:type="dxa"/>
            <w:vAlign w:val="center"/>
          </w:tcPr>
          <w:p w14:paraId="75A50B8D" w14:textId="77777777" w:rsidR="00993F6C" w:rsidRDefault="0064619F">
            <w:pPr>
              <w:spacing w:line="400" w:lineRule="exact"/>
              <w:rPr>
                <w:rFonts w:ascii="Times New Roman" w:hAnsi="Times New Roman"/>
                <w:szCs w:val="21"/>
              </w:rPr>
            </w:pPr>
            <w:r>
              <w:rPr>
                <w:rFonts w:ascii="Times New Roman" w:hAnsi="Times New Roman" w:hint="eastAsia"/>
                <w:szCs w:val="21"/>
              </w:rPr>
              <w:t>四川国经兴农投资有限责任公司</w:t>
            </w:r>
          </w:p>
        </w:tc>
        <w:tc>
          <w:tcPr>
            <w:tcW w:w="1461" w:type="dxa"/>
            <w:vAlign w:val="center"/>
          </w:tcPr>
          <w:p w14:paraId="57B91436" w14:textId="77777777" w:rsidR="00993F6C" w:rsidRDefault="0064619F">
            <w:pPr>
              <w:spacing w:line="400" w:lineRule="exact"/>
              <w:jc w:val="center"/>
              <w:rPr>
                <w:rFonts w:ascii="Times New Roman" w:hAnsi="Times New Roman"/>
                <w:b/>
                <w:sz w:val="24"/>
              </w:rPr>
            </w:pPr>
            <w:r>
              <w:rPr>
                <w:rFonts w:ascii="Times New Roman" w:hAnsi="Times New Roman" w:hint="eastAsia"/>
                <w:b/>
                <w:sz w:val="24"/>
              </w:rPr>
              <w:t>二级机构</w:t>
            </w:r>
          </w:p>
        </w:tc>
        <w:tc>
          <w:tcPr>
            <w:tcW w:w="2411" w:type="dxa"/>
            <w:vAlign w:val="center"/>
          </w:tcPr>
          <w:p w14:paraId="72493C59" w14:textId="77777777" w:rsidR="00993F6C" w:rsidRDefault="00993F6C">
            <w:pPr>
              <w:spacing w:line="400" w:lineRule="exact"/>
              <w:rPr>
                <w:rFonts w:ascii="Times New Roman" w:hAnsi="Times New Roman"/>
                <w:sz w:val="24"/>
              </w:rPr>
            </w:pPr>
          </w:p>
        </w:tc>
      </w:tr>
      <w:tr w:rsidR="00993F6C" w14:paraId="1E3A1D91" w14:textId="77777777">
        <w:trPr>
          <w:trHeight w:val="20"/>
        </w:trPr>
        <w:tc>
          <w:tcPr>
            <w:tcW w:w="848" w:type="dxa"/>
            <w:vAlign w:val="center"/>
          </w:tcPr>
          <w:p w14:paraId="6A5FF4D3" w14:textId="77777777" w:rsidR="00993F6C" w:rsidRDefault="0064619F">
            <w:pPr>
              <w:spacing w:line="400" w:lineRule="exact"/>
              <w:jc w:val="center"/>
              <w:rPr>
                <w:rFonts w:ascii="Times New Roman" w:hAnsi="Times New Roman"/>
                <w:b/>
                <w:sz w:val="24"/>
              </w:rPr>
            </w:pPr>
            <w:r>
              <w:rPr>
                <w:rFonts w:ascii="Times New Roman" w:hAnsi="Times New Roman" w:hint="eastAsia"/>
                <w:b/>
                <w:sz w:val="24"/>
              </w:rPr>
              <w:t>岗位名称</w:t>
            </w:r>
          </w:p>
        </w:tc>
        <w:tc>
          <w:tcPr>
            <w:tcW w:w="3920" w:type="dxa"/>
            <w:vAlign w:val="center"/>
          </w:tcPr>
          <w:p w14:paraId="7E40415A" w14:textId="77777777" w:rsidR="00993F6C" w:rsidRDefault="0064619F">
            <w:pPr>
              <w:spacing w:line="400" w:lineRule="exact"/>
              <w:rPr>
                <w:rFonts w:ascii="Times New Roman" w:hAnsi="Times New Roman"/>
                <w:szCs w:val="21"/>
              </w:rPr>
            </w:pPr>
            <w:r>
              <w:rPr>
                <w:rFonts w:ascii="Times New Roman" w:hAnsi="Times New Roman" w:hint="eastAsia"/>
                <w:szCs w:val="21"/>
              </w:rPr>
              <w:t>副总经理（分管风控、法务、内控建设）</w:t>
            </w:r>
          </w:p>
        </w:tc>
        <w:tc>
          <w:tcPr>
            <w:tcW w:w="1461" w:type="dxa"/>
            <w:vAlign w:val="center"/>
          </w:tcPr>
          <w:p w14:paraId="02181FD2" w14:textId="77777777" w:rsidR="00993F6C" w:rsidRDefault="0064619F">
            <w:pPr>
              <w:spacing w:line="400" w:lineRule="exact"/>
              <w:jc w:val="center"/>
              <w:rPr>
                <w:rFonts w:ascii="Times New Roman" w:hAnsi="Times New Roman"/>
                <w:b/>
                <w:sz w:val="24"/>
              </w:rPr>
            </w:pPr>
            <w:r>
              <w:rPr>
                <w:rFonts w:ascii="Times New Roman" w:hAnsi="Times New Roman" w:hint="eastAsia"/>
                <w:b/>
                <w:sz w:val="24"/>
              </w:rPr>
              <w:t>岗位序列</w:t>
            </w:r>
          </w:p>
        </w:tc>
        <w:tc>
          <w:tcPr>
            <w:tcW w:w="2411" w:type="dxa"/>
            <w:vAlign w:val="center"/>
          </w:tcPr>
          <w:p w14:paraId="72897428" w14:textId="77777777" w:rsidR="00993F6C" w:rsidRDefault="0064619F">
            <w:pPr>
              <w:spacing w:line="400" w:lineRule="exact"/>
              <w:rPr>
                <w:rFonts w:ascii="Times New Roman" w:hAnsi="Times New Roman"/>
                <w:sz w:val="24"/>
              </w:rPr>
            </w:pPr>
            <w:r>
              <w:rPr>
                <w:rFonts w:ascii="Times New Roman" w:hAnsi="Times New Roman" w:hint="eastAsia"/>
                <w:szCs w:val="21"/>
              </w:rPr>
              <w:t>管理序列</w:t>
            </w:r>
          </w:p>
        </w:tc>
      </w:tr>
      <w:tr w:rsidR="00993F6C" w14:paraId="5DDD6C32" w14:textId="77777777">
        <w:trPr>
          <w:trHeight w:val="20"/>
        </w:trPr>
        <w:tc>
          <w:tcPr>
            <w:tcW w:w="8640" w:type="dxa"/>
            <w:gridSpan w:val="4"/>
            <w:shd w:val="clear" w:color="auto" w:fill="D8D8D8"/>
            <w:vAlign w:val="center"/>
          </w:tcPr>
          <w:p w14:paraId="368D17F9" w14:textId="77777777" w:rsidR="00993F6C" w:rsidRDefault="0064619F">
            <w:pPr>
              <w:spacing w:line="400" w:lineRule="exact"/>
              <w:jc w:val="center"/>
              <w:rPr>
                <w:rFonts w:ascii="Times New Roman" w:hAnsi="Times New Roman"/>
                <w:b/>
                <w:sz w:val="24"/>
              </w:rPr>
            </w:pPr>
            <w:r>
              <w:rPr>
                <w:rFonts w:ascii="Times New Roman" w:hAnsi="Times New Roman" w:hint="eastAsia"/>
                <w:b/>
                <w:sz w:val="24"/>
              </w:rPr>
              <w:t>二、岗位职责</w:t>
            </w:r>
          </w:p>
        </w:tc>
      </w:tr>
      <w:tr w:rsidR="00993F6C" w14:paraId="16814EBD" w14:textId="77777777">
        <w:trPr>
          <w:trHeight w:val="20"/>
        </w:trPr>
        <w:tc>
          <w:tcPr>
            <w:tcW w:w="848" w:type="dxa"/>
            <w:vAlign w:val="center"/>
          </w:tcPr>
          <w:p w14:paraId="128C919C" w14:textId="77777777" w:rsidR="00993F6C" w:rsidRDefault="0064619F">
            <w:pPr>
              <w:spacing w:line="400" w:lineRule="exact"/>
              <w:jc w:val="center"/>
              <w:rPr>
                <w:rFonts w:ascii="Times New Roman" w:hAnsi="Times New Roman"/>
                <w:sz w:val="24"/>
              </w:rPr>
            </w:pPr>
            <w:r>
              <w:rPr>
                <w:rFonts w:ascii="Times New Roman" w:hAnsi="Times New Roman" w:hint="eastAsia"/>
                <w:sz w:val="24"/>
              </w:rPr>
              <w:t>岗位职责</w:t>
            </w:r>
          </w:p>
        </w:tc>
        <w:tc>
          <w:tcPr>
            <w:tcW w:w="7792" w:type="dxa"/>
            <w:gridSpan w:val="3"/>
            <w:vAlign w:val="center"/>
          </w:tcPr>
          <w:p w14:paraId="35BAC02D" w14:textId="77777777" w:rsidR="00993F6C" w:rsidRDefault="0064619F">
            <w:pPr>
              <w:spacing w:line="360" w:lineRule="auto"/>
              <w:rPr>
                <w:rFonts w:ascii="Times New Roman" w:hAnsi="Times New Roman" w:cs="仿宋_GB2312"/>
                <w:kern w:val="0"/>
                <w:szCs w:val="21"/>
              </w:rPr>
            </w:pPr>
            <w:r>
              <w:rPr>
                <w:rFonts w:ascii="Times New Roman" w:hAnsi="Times New Roman" w:cs="仿宋_GB2312" w:hint="eastAsia"/>
                <w:kern w:val="0"/>
                <w:szCs w:val="21"/>
              </w:rPr>
              <w:t>1.</w:t>
            </w:r>
            <w:r>
              <w:rPr>
                <w:rFonts w:ascii="Times New Roman" w:hAnsi="Times New Roman" w:cs="仿宋_GB2312" w:hint="eastAsia"/>
                <w:kern w:val="0"/>
                <w:szCs w:val="21"/>
              </w:rPr>
              <w:t>协助总经理组织制定、细化公司战略规划；</w:t>
            </w:r>
          </w:p>
          <w:p w14:paraId="586B4228" w14:textId="77777777" w:rsidR="00993F6C" w:rsidRDefault="0064619F">
            <w:pPr>
              <w:pStyle w:val="AONormal"/>
              <w:spacing w:line="360" w:lineRule="auto"/>
              <w:rPr>
                <w:rFonts w:cs="仿宋_GB2312"/>
                <w:kern w:val="0"/>
                <w:sz w:val="21"/>
                <w:szCs w:val="21"/>
                <w:lang w:eastAsia="zh-CN"/>
              </w:rPr>
            </w:pPr>
            <w:r>
              <w:rPr>
                <w:rFonts w:cs="仿宋_GB2312" w:hint="eastAsia"/>
                <w:kern w:val="0"/>
                <w:sz w:val="21"/>
                <w:szCs w:val="21"/>
                <w:lang w:eastAsia="zh-CN"/>
              </w:rPr>
              <w:t>2.</w:t>
            </w:r>
            <w:r>
              <w:rPr>
                <w:rFonts w:cs="仿宋_GB2312" w:hint="eastAsia"/>
                <w:kern w:val="0"/>
                <w:sz w:val="21"/>
                <w:szCs w:val="21"/>
                <w:lang w:eastAsia="zh-CN"/>
              </w:rPr>
              <w:t>协助总经理组织实施公司总体战略规划；</w:t>
            </w:r>
          </w:p>
          <w:p w14:paraId="25D5E122" w14:textId="77777777" w:rsidR="00993F6C" w:rsidRDefault="0064619F">
            <w:pPr>
              <w:pStyle w:val="AONormal"/>
              <w:spacing w:line="360" w:lineRule="auto"/>
              <w:rPr>
                <w:rFonts w:cs="仿宋_GB2312"/>
                <w:kern w:val="0"/>
                <w:sz w:val="21"/>
                <w:szCs w:val="21"/>
                <w:lang w:eastAsia="zh-CN"/>
              </w:rPr>
            </w:pPr>
            <w:r>
              <w:rPr>
                <w:rFonts w:cs="仿宋_GB2312" w:hint="eastAsia"/>
                <w:kern w:val="0"/>
                <w:sz w:val="21"/>
                <w:szCs w:val="21"/>
                <w:lang w:eastAsia="zh-CN"/>
              </w:rPr>
              <w:t>3.</w:t>
            </w:r>
            <w:r>
              <w:rPr>
                <w:rFonts w:cs="仿宋_GB2312" w:hint="eastAsia"/>
                <w:kern w:val="0"/>
                <w:sz w:val="21"/>
                <w:szCs w:val="21"/>
                <w:lang w:eastAsia="zh-CN"/>
              </w:rPr>
              <w:t>协助总经理组织制定、修改、实施公司年度经营计划，跟踪公司经营目标完成情况，及时提出解决方案与意见建议，并对结果负分管责任；</w:t>
            </w:r>
          </w:p>
          <w:p w14:paraId="192A9EB6" w14:textId="77777777" w:rsidR="00993F6C" w:rsidRDefault="0064619F">
            <w:pPr>
              <w:pStyle w:val="AONormal"/>
              <w:spacing w:line="360" w:lineRule="auto"/>
              <w:rPr>
                <w:rFonts w:cs="仿宋_GB2312"/>
                <w:kern w:val="0"/>
                <w:sz w:val="21"/>
                <w:szCs w:val="21"/>
                <w:lang w:eastAsia="zh-CN"/>
              </w:rPr>
            </w:pPr>
            <w:r>
              <w:rPr>
                <w:rFonts w:cs="仿宋_GB2312" w:hint="eastAsia"/>
                <w:kern w:val="0"/>
                <w:sz w:val="21"/>
                <w:szCs w:val="21"/>
                <w:lang w:eastAsia="zh-CN"/>
              </w:rPr>
              <w:t>4.</w:t>
            </w:r>
            <w:r>
              <w:rPr>
                <w:rFonts w:cs="仿宋_GB2312" w:hint="eastAsia"/>
                <w:kern w:val="0"/>
                <w:sz w:val="21"/>
                <w:szCs w:val="21"/>
                <w:lang w:eastAsia="zh-CN"/>
              </w:rPr>
              <w:t>协助总经理完善公司组织架构、风控法务部门职责，对公司风控法务部门进行管理，组织实施董事会决议；</w:t>
            </w:r>
          </w:p>
          <w:p w14:paraId="131758ED" w14:textId="77777777" w:rsidR="00993F6C" w:rsidRDefault="0064619F">
            <w:pPr>
              <w:pStyle w:val="AONormal"/>
              <w:spacing w:line="360" w:lineRule="auto"/>
              <w:rPr>
                <w:rFonts w:cs="仿宋_GB2312"/>
                <w:kern w:val="0"/>
                <w:sz w:val="21"/>
                <w:szCs w:val="21"/>
                <w:lang w:eastAsia="zh-CN"/>
              </w:rPr>
            </w:pPr>
            <w:r>
              <w:rPr>
                <w:rFonts w:cs="仿宋_GB2312" w:hint="eastAsia"/>
                <w:kern w:val="0"/>
                <w:sz w:val="21"/>
                <w:szCs w:val="21"/>
                <w:lang w:eastAsia="zh-CN"/>
              </w:rPr>
              <w:t>5.</w:t>
            </w:r>
            <w:r>
              <w:rPr>
                <w:rFonts w:cs="仿宋_GB2312" w:hint="eastAsia"/>
                <w:kern w:val="0"/>
                <w:sz w:val="21"/>
                <w:szCs w:val="21"/>
                <w:lang w:eastAsia="zh-CN"/>
              </w:rPr>
              <w:t>协助总经理建立专业化、市场化、集约化管理体系和流程化、合规化、高效化的运转体系，逐步建立完善全面风险管理、内控、合规体系建设，堵塞风险漏洞；</w:t>
            </w:r>
          </w:p>
          <w:p w14:paraId="01BB4768" w14:textId="77777777" w:rsidR="00993F6C" w:rsidRDefault="0064619F">
            <w:pPr>
              <w:spacing w:line="360" w:lineRule="auto"/>
              <w:rPr>
                <w:rFonts w:ascii="Times New Roman" w:hAnsi="Times New Roman" w:cs="仿宋_GB2312"/>
                <w:kern w:val="0"/>
                <w:szCs w:val="21"/>
              </w:rPr>
            </w:pPr>
            <w:r>
              <w:rPr>
                <w:rFonts w:ascii="Times New Roman" w:hAnsi="Times New Roman" w:cs="仿宋_GB2312" w:hint="eastAsia"/>
                <w:kern w:val="0"/>
                <w:szCs w:val="21"/>
              </w:rPr>
              <w:t>6.</w:t>
            </w:r>
            <w:r>
              <w:rPr>
                <w:rFonts w:ascii="Times New Roman" w:hAnsi="Times New Roman" w:cs="仿宋_GB2312" w:hint="eastAsia"/>
                <w:kern w:val="0"/>
                <w:szCs w:val="21"/>
              </w:rPr>
              <w:t>组织协调公司风险管理工作方案，跟踪公司风险管控工作完成情况</w:t>
            </w:r>
            <w:r>
              <w:rPr>
                <w:rFonts w:ascii="Times New Roman" w:hAnsi="Times New Roman" w:cs="仿宋_GB2312" w:hint="eastAsia"/>
                <w:kern w:val="0"/>
                <w:szCs w:val="21"/>
              </w:rPr>
              <w:t>,</w:t>
            </w:r>
            <w:r>
              <w:rPr>
                <w:rFonts w:ascii="Times New Roman" w:hAnsi="Times New Roman" w:cs="仿宋_GB2312" w:hint="eastAsia"/>
                <w:kern w:val="0"/>
                <w:szCs w:val="21"/>
              </w:rPr>
              <w:t>提出分析意见及改进措</w:t>
            </w:r>
            <w:r>
              <w:rPr>
                <w:rFonts w:ascii="Times New Roman" w:hAnsi="Times New Roman" w:cs="宋体"/>
                <w:spacing w:val="-4"/>
                <w:sz w:val="20"/>
                <w:szCs w:val="20"/>
              </w:rPr>
              <w:t>施</w:t>
            </w:r>
            <w:r>
              <w:rPr>
                <w:rFonts w:ascii="Times New Roman" w:hAnsi="Times New Roman" w:cs="宋体" w:hint="eastAsia"/>
                <w:spacing w:val="-4"/>
                <w:sz w:val="20"/>
                <w:szCs w:val="20"/>
              </w:rPr>
              <w:t>；</w:t>
            </w:r>
          </w:p>
          <w:p w14:paraId="08AF02F4" w14:textId="77777777" w:rsidR="00993F6C" w:rsidRDefault="0064619F">
            <w:pPr>
              <w:widowControl/>
              <w:adjustRightInd w:val="0"/>
              <w:snapToGrid w:val="0"/>
              <w:spacing w:line="360" w:lineRule="auto"/>
              <w:jc w:val="left"/>
              <w:rPr>
                <w:rFonts w:ascii="Times New Roman" w:hAnsi="Times New Roman" w:cs="仿宋_GB2312"/>
                <w:kern w:val="0"/>
                <w:szCs w:val="21"/>
              </w:rPr>
            </w:pPr>
            <w:r>
              <w:rPr>
                <w:rFonts w:ascii="Times New Roman" w:hAnsi="Times New Roman" w:cs="仿宋_GB2312" w:hint="eastAsia"/>
                <w:kern w:val="0"/>
                <w:szCs w:val="21"/>
              </w:rPr>
              <w:t>7.</w:t>
            </w:r>
            <w:r>
              <w:rPr>
                <w:rFonts w:ascii="Times New Roman" w:hAnsi="Times New Roman" w:cs="仿宋_GB2312" w:hint="eastAsia"/>
                <w:kern w:val="0"/>
                <w:szCs w:val="21"/>
              </w:rPr>
              <w:t>负责建立公司风险分析和管理系统及法律合规审查体系</w:t>
            </w:r>
            <w:r>
              <w:rPr>
                <w:rFonts w:ascii="Times New Roman" w:hAnsi="Times New Roman" w:cs="仿宋_GB2312" w:hint="eastAsia"/>
                <w:kern w:val="0"/>
                <w:szCs w:val="21"/>
              </w:rPr>
              <w:t>,</w:t>
            </w:r>
            <w:r>
              <w:rPr>
                <w:rFonts w:ascii="Times New Roman" w:hAnsi="Times New Roman" w:cs="仿宋_GB2312" w:hint="eastAsia"/>
                <w:kern w:val="0"/>
                <w:szCs w:val="21"/>
              </w:rPr>
              <w:t>对公司和所属子企业经营、管理、投资活动等进行风险防范</w:t>
            </w:r>
            <w:r>
              <w:rPr>
                <w:rFonts w:ascii="Times New Roman" w:hAnsi="Times New Roman" w:cs="仿宋_GB2312" w:hint="eastAsia"/>
                <w:kern w:val="0"/>
                <w:szCs w:val="21"/>
              </w:rPr>
              <w:t>,</w:t>
            </w:r>
            <w:r>
              <w:rPr>
                <w:rFonts w:ascii="Times New Roman" w:hAnsi="Times New Roman" w:cs="仿宋_GB2312" w:hint="eastAsia"/>
                <w:kern w:val="0"/>
                <w:szCs w:val="21"/>
              </w:rPr>
              <w:t>规范公司和所属子企业经营行为；</w:t>
            </w:r>
          </w:p>
          <w:p w14:paraId="3D10F787" w14:textId="77777777" w:rsidR="00993F6C" w:rsidRDefault="0064619F">
            <w:pPr>
              <w:spacing w:line="380" w:lineRule="exact"/>
              <w:rPr>
                <w:rFonts w:ascii="Times New Roman" w:hAnsi="Times New Roman" w:cs="仿宋_GB2312"/>
                <w:kern w:val="0"/>
                <w:szCs w:val="21"/>
              </w:rPr>
            </w:pPr>
            <w:r>
              <w:rPr>
                <w:rFonts w:ascii="Times New Roman" w:hAnsi="Times New Roman" w:cs="仿宋_GB2312" w:hint="eastAsia"/>
                <w:kern w:val="0"/>
                <w:szCs w:val="21"/>
              </w:rPr>
              <w:t>8.</w:t>
            </w:r>
            <w:r>
              <w:rPr>
                <w:rFonts w:ascii="Times New Roman" w:hAnsi="Times New Roman" w:cs="仿宋_GB2312" w:hint="eastAsia"/>
                <w:kern w:val="0"/>
                <w:szCs w:val="21"/>
              </w:rPr>
              <w:t>发挥专业及资源优势，对接和协调各方资源为公司战略目标和经营目标服务；</w:t>
            </w:r>
          </w:p>
          <w:p w14:paraId="4EF4B8F2" w14:textId="77777777" w:rsidR="00993F6C" w:rsidRDefault="0064619F">
            <w:pPr>
              <w:pStyle w:val="AONormal"/>
              <w:spacing w:line="380" w:lineRule="exact"/>
              <w:rPr>
                <w:rFonts w:cs="仿宋_GB2312"/>
                <w:kern w:val="0"/>
                <w:sz w:val="21"/>
                <w:szCs w:val="21"/>
                <w:lang w:eastAsia="zh-CN"/>
              </w:rPr>
            </w:pPr>
            <w:r>
              <w:rPr>
                <w:rFonts w:cs="仿宋_GB2312" w:hint="eastAsia"/>
                <w:kern w:val="0"/>
                <w:sz w:val="21"/>
                <w:szCs w:val="21"/>
                <w:lang w:eastAsia="zh-CN"/>
              </w:rPr>
              <w:t>9.</w:t>
            </w:r>
            <w:r>
              <w:rPr>
                <w:rFonts w:cs="仿宋_GB2312" w:hint="eastAsia"/>
                <w:kern w:val="0"/>
                <w:sz w:val="21"/>
                <w:szCs w:val="21"/>
                <w:lang w:eastAsia="zh-CN"/>
              </w:rPr>
              <w:t>组织召开风控、法务专题会议，推进、督促公司各项会议有关业务决议事项的贯彻落实；</w:t>
            </w:r>
          </w:p>
          <w:p w14:paraId="1D67EE56" w14:textId="77777777" w:rsidR="00993F6C" w:rsidRDefault="0064619F">
            <w:pPr>
              <w:pStyle w:val="AONormal"/>
              <w:spacing w:line="380" w:lineRule="exact"/>
              <w:rPr>
                <w:rFonts w:cs="仿宋_GB2312"/>
                <w:kern w:val="0"/>
                <w:sz w:val="21"/>
                <w:szCs w:val="21"/>
                <w:lang w:eastAsia="zh-CN"/>
              </w:rPr>
            </w:pPr>
            <w:r>
              <w:rPr>
                <w:rFonts w:cs="仿宋_GB2312" w:hint="eastAsia"/>
                <w:kern w:val="0"/>
                <w:sz w:val="21"/>
                <w:szCs w:val="21"/>
                <w:lang w:eastAsia="zh-CN"/>
              </w:rPr>
              <w:t>10.</w:t>
            </w:r>
            <w:r>
              <w:rPr>
                <w:rFonts w:cs="仿宋_GB2312" w:hint="eastAsia"/>
                <w:kern w:val="0"/>
                <w:sz w:val="21"/>
                <w:szCs w:val="21"/>
                <w:lang w:eastAsia="zh-CN"/>
              </w:rPr>
              <w:t>代表公司开展社会公共关系活动，保持与相关机构的良好合作关系，树立良好的企业形象；</w:t>
            </w:r>
          </w:p>
          <w:p w14:paraId="372F2B97" w14:textId="77777777" w:rsidR="00993F6C" w:rsidRDefault="0064619F">
            <w:pPr>
              <w:pStyle w:val="AONormal"/>
              <w:spacing w:line="380" w:lineRule="exact"/>
              <w:rPr>
                <w:rFonts w:cs="仿宋_GB2312"/>
                <w:kern w:val="0"/>
                <w:sz w:val="21"/>
                <w:szCs w:val="21"/>
                <w:lang w:eastAsia="zh-CN"/>
              </w:rPr>
            </w:pPr>
            <w:r>
              <w:rPr>
                <w:rFonts w:cs="仿宋_GB2312" w:hint="eastAsia"/>
                <w:kern w:val="0"/>
                <w:sz w:val="21"/>
                <w:szCs w:val="21"/>
                <w:lang w:eastAsia="zh-CN"/>
              </w:rPr>
              <w:t>11.</w:t>
            </w:r>
            <w:r>
              <w:rPr>
                <w:rFonts w:cs="仿宋_GB2312" w:hint="eastAsia"/>
                <w:kern w:val="0"/>
                <w:sz w:val="21"/>
                <w:szCs w:val="21"/>
                <w:lang w:eastAsia="zh-CN"/>
              </w:rPr>
              <w:t>签署权限范围内的法律文书、公告、重要合同及其他重要文件；</w:t>
            </w:r>
          </w:p>
          <w:p w14:paraId="27A80B3C" w14:textId="77777777" w:rsidR="00993F6C" w:rsidRDefault="0064619F">
            <w:pPr>
              <w:pStyle w:val="AONormal"/>
              <w:spacing w:line="380" w:lineRule="exact"/>
              <w:rPr>
                <w:rFonts w:cs="仿宋_GB2312"/>
                <w:kern w:val="0"/>
                <w:sz w:val="21"/>
                <w:szCs w:val="21"/>
                <w:lang w:eastAsia="zh-CN"/>
              </w:rPr>
            </w:pPr>
            <w:r>
              <w:rPr>
                <w:rFonts w:cs="仿宋_GB2312" w:hint="eastAsia"/>
                <w:kern w:val="0"/>
                <w:sz w:val="21"/>
                <w:szCs w:val="21"/>
                <w:lang w:eastAsia="zh-CN"/>
              </w:rPr>
              <w:lastRenderedPageBreak/>
              <w:t>12.</w:t>
            </w:r>
            <w:r>
              <w:rPr>
                <w:rFonts w:cs="仿宋_GB2312" w:hint="eastAsia"/>
                <w:kern w:val="0"/>
                <w:sz w:val="21"/>
                <w:szCs w:val="21"/>
                <w:lang w:eastAsia="zh-CN"/>
              </w:rPr>
              <w:t>负责处理权限范围内的公司重大突发事件，并及时向总经理报告；</w:t>
            </w:r>
          </w:p>
          <w:p w14:paraId="74C3CC4B" w14:textId="77777777" w:rsidR="00993F6C" w:rsidRDefault="0064619F">
            <w:pPr>
              <w:pStyle w:val="AONormal"/>
              <w:spacing w:line="380" w:lineRule="exact"/>
              <w:rPr>
                <w:rFonts w:cs="仿宋_GB2312"/>
                <w:sz w:val="24"/>
                <w:lang w:eastAsia="zh-CN"/>
              </w:rPr>
            </w:pPr>
            <w:r>
              <w:rPr>
                <w:rFonts w:cs="仿宋_GB2312" w:hint="eastAsia"/>
                <w:kern w:val="0"/>
                <w:sz w:val="21"/>
                <w:szCs w:val="21"/>
                <w:lang w:eastAsia="zh-CN"/>
              </w:rPr>
              <w:t>13.</w:t>
            </w:r>
            <w:r>
              <w:rPr>
                <w:rFonts w:cs="仿宋_GB2312" w:hint="eastAsia"/>
                <w:kern w:val="0"/>
                <w:sz w:val="21"/>
                <w:szCs w:val="21"/>
                <w:lang w:eastAsia="zh-CN"/>
              </w:rPr>
              <w:t>行使总经理授权的其他职权。</w:t>
            </w:r>
          </w:p>
        </w:tc>
      </w:tr>
      <w:tr w:rsidR="00993F6C" w14:paraId="62E588CD" w14:textId="77777777">
        <w:trPr>
          <w:trHeight w:val="20"/>
        </w:trPr>
        <w:tc>
          <w:tcPr>
            <w:tcW w:w="8640" w:type="dxa"/>
            <w:gridSpan w:val="4"/>
            <w:shd w:val="clear" w:color="auto" w:fill="D8D8D8"/>
            <w:vAlign w:val="center"/>
          </w:tcPr>
          <w:p w14:paraId="79B654F1" w14:textId="77777777" w:rsidR="00993F6C" w:rsidRDefault="0064619F">
            <w:pPr>
              <w:spacing w:line="400" w:lineRule="exact"/>
              <w:jc w:val="center"/>
              <w:rPr>
                <w:rFonts w:ascii="Times New Roman" w:hAnsi="Times New Roman"/>
                <w:b/>
                <w:sz w:val="24"/>
              </w:rPr>
            </w:pPr>
            <w:r>
              <w:rPr>
                <w:rFonts w:ascii="Times New Roman" w:hAnsi="Times New Roman" w:hint="eastAsia"/>
                <w:b/>
                <w:sz w:val="24"/>
              </w:rPr>
              <w:lastRenderedPageBreak/>
              <w:t>三、任职资格</w:t>
            </w:r>
          </w:p>
        </w:tc>
      </w:tr>
      <w:tr w:rsidR="00993F6C" w14:paraId="30E1A7E7" w14:textId="77777777">
        <w:trPr>
          <w:trHeight w:val="20"/>
        </w:trPr>
        <w:tc>
          <w:tcPr>
            <w:tcW w:w="848" w:type="dxa"/>
            <w:vAlign w:val="center"/>
          </w:tcPr>
          <w:p w14:paraId="1ABE0601" w14:textId="77777777" w:rsidR="00993F6C" w:rsidRDefault="0064619F">
            <w:pPr>
              <w:spacing w:line="400" w:lineRule="exact"/>
              <w:jc w:val="center"/>
              <w:rPr>
                <w:rFonts w:ascii="Times New Roman" w:hAnsi="Times New Roman"/>
                <w:b/>
                <w:sz w:val="24"/>
              </w:rPr>
            </w:pPr>
            <w:r>
              <w:rPr>
                <w:rFonts w:ascii="Times New Roman" w:hAnsi="Times New Roman" w:hint="eastAsia"/>
                <w:sz w:val="24"/>
              </w:rPr>
              <w:t>任职资格</w:t>
            </w:r>
          </w:p>
        </w:tc>
        <w:tc>
          <w:tcPr>
            <w:tcW w:w="7792" w:type="dxa"/>
            <w:gridSpan w:val="3"/>
            <w:vAlign w:val="center"/>
          </w:tcPr>
          <w:p w14:paraId="06F90C90" w14:textId="77777777" w:rsidR="00993F6C" w:rsidRDefault="0064619F">
            <w:pPr>
              <w:rPr>
                <w:rFonts w:ascii="Times New Roman" w:hAnsi="Times New Roman" w:cs="仿宋_GB2312"/>
                <w:kern w:val="0"/>
                <w:szCs w:val="21"/>
              </w:rPr>
            </w:pPr>
            <w:r>
              <w:rPr>
                <w:rFonts w:ascii="Times New Roman" w:hAnsi="Times New Roman" w:cs="仿宋_GB2312" w:hint="eastAsia"/>
                <w:kern w:val="0"/>
                <w:szCs w:val="21"/>
              </w:rPr>
              <w:t>1.</w:t>
            </w:r>
            <w:r>
              <w:rPr>
                <w:rFonts w:ascii="Times New Roman" w:hAnsi="Times New Roman" w:cs="仿宋_GB2312" w:hint="eastAsia"/>
                <w:kern w:val="0"/>
                <w:szCs w:val="21"/>
              </w:rPr>
              <w:t>具有全日制大学本科及以上文化程度。</w:t>
            </w:r>
          </w:p>
          <w:p w14:paraId="1B63ACA2"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2.</w:t>
            </w:r>
            <w:r>
              <w:rPr>
                <w:rFonts w:cs="仿宋_GB2312" w:hint="eastAsia"/>
                <w:kern w:val="0"/>
                <w:szCs w:val="21"/>
              </w:rPr>
              <w:t>具有</w:t>
            </w:r>
            <w:r>
              <w:rPr>
                <w:rFonts w:cs="仿宋_GB2312" w:hint="eastAsia"/>
                <w:kern w:val="0"/>
                <w:szCs w:val="21"/>
              </w:rPr>
              <w:t>10</w:t>
            </w:r>
            <w:r>
              <w:rPr>
                <w:rFonts w:cs="仿宋_GB2312" w:hint="eastAsia"/>
                <w:kern w:val="0"/>
                <w:szCs w:val="21"/>
              </w:rPr>
              <w:t>年以上金融、投资、法律、战略管理、企业管理、财务管理等相关工作经验。其中</w:t>
            </w:r>
            <w:r>
              <w:rPr>
                <w:rFonts w:cs="仿宋_GB2312" w:hint="eastAsia"/>
                <w:kern w:val="0"/>
                <w:szCs w:val="21"/>
              </w:rPr>
              <w:t>3</w:t>
            </w:r>
            <w:r>
              <w:rPr>
                <w:rFonts w:cs="仿宋_GB2312" w:hint="eastAsia"/>
                <w:kern w:val="0"/>
                <w:szCs w:val="21"/>
              </w:rPr>
              <w:t>年以上企业中层及以上管理工作经验优先。</w:t>
            </w:r>
          </w:p>
          <w:p w14:paraId="59E27ECB"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3.</w:t>
            </w:r>
            <w:r>
              <w:rPr>
                <w:rFonts w:cs="仿宋_GB2312" w:hint="eastAsia"/>
                <w:kern w:val="0"/>
                <w:szCs w:val="21"/>
              </w:rPr>
              <w:t>通过国家司法考试、注册会计师、中</w:t>
            </w:r>
            <w:r>
              <w:rPr>
                <w:rFonts w:cs="仿宋_GB2312" w:hint="eastAsia"/>
                <w:kern w:val="0"/>
                <w:szCs w:val="21"/>
              </w:rPr>
              <w:t>/</w:t>
            </w:r>
            <w:r>
              <w:rPr>
                <w:rFonts w:cs="仿宋_GB2312" w:hint="eastAsia"/>
                <w:kern w:val="0"/>
                <w:szCs w:val="21"/>
              </w:rPr>
              <w:t>高级会计师、中</w:t>
            </w:r>
            <w:r>
              <w:rPr>
                <w:rFonts w:cs="仿宋_GB2312" w:hint="eastAsia"/>
                <w:kern w:val="0"/>
                <w:szCs w:val="21"/>
              </w:rPr>
              <w:t>/</w:t>
            </w:r>
            <w:r>
              <w:rPr>
                <w:rFonts w:cs="仿宋_GB2312" w:hint="eastAsia"/>
                <w:kern w:val="0"/>
                <w:szCs w:val="21"/>
              </w:rPr>
              <w:t>高级经济师以上资格之一。</w:t>
            </w:r>
          </w:p>
          <w:p w14:paraId="61271792"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4.</w:t>
            </w:r>
            <w:r>
              <w:rPr>
                <w:rFonts w:cs="仿宋_GB2312" w:hint="eastAsia"/>
                <w:kern w:val="0"/>
                <w:szCs w:val="21"/>
              </w:rPr>
              <w:t>年龄在</w:t>
            </w:r>
            <w:r>
              <w:rPr>
                <w:rFonts w:cs="仿宋_GB2312" w:hint="eastAsia"/>
                <w:kern w:val="0"/>
                <w:szCs w:val="21"/>
              </w:rPr>
              <w:t>45</w:t>
            </w:r>
            <w:r>
              <w:rPr>
                <w:rFonts w:cs="仿宋_GB2312" w:hint="eastAsia"/>
                <w:kern w:val="0"/>
                <w:szCs w:val="21"/>
              </w:rPr>
              <w:t>周岁（含）以下，中共党员优先。</w:t>
            </w:r>
          </w:p>
          <w:p w14:paraId="33C03679"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5.</w:t>
            </w:r>
            <w:r>
              <w:rPr>
                <w:rFonts w:cs="仿宋_GB2312" w:hint="eastAsia"/>
                <w:kern w:val="0"/>
                <w:szCs w:val="21"/>
              </w:rPr>
              <w:t>具有银行、证券、基金等金融或投资机构风险、合规管理经历。</w:t>
            </w:r>
          </w:p>
          <w:p w14:paraId="6FF69227"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6.</w:t>
            </w:r>
            <w:r>
              <w:rPr>
                <w:rFonts w:cs="仿宋_GB2312" w:hint="eastAsia"/>
                <w:kern w:val="0"/>
                <w:szCs w:val="21"/>
              </w:rPr>
              <w:t>掌握现代企业管理知识，熟悉公司法、国家经济政策，具有丰富的风控法务经验及管理经验，分析决策能力强，熟悉产业投资、项目投资风险防范。</w:t>
            </w:r>
          </w:p>
          <w:p w14:paraId="6151C5F9"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7.</w:t>
            </w:r>
            <w:r>
              <w:rPr>
                <w:rFonts w:cs="仿宋_GB2312" w:hint="eastAsia"/>
                <w:kern w:val="0"/>
                <w:szCs w:val="21"/>
              </w:rPr>
              <w:t>具有较强的组织协调能力、改革创新能力和市场应变能力，有丰富行业资源和项目引进、整合能力。</w:t>
            </w:r>
          </w:p>
          <w:p w14:paraId="1924B933" w14:textId="77777777" w:rsidR="00993F6C" w:rsidRDefault="0064619F">
            <w:pPr>
              <w:pStyle w:val="ac"/>
              <w:spacing w:line="400" w:lineRule="exact"/>
              <w:ind w:firstLineChars="0" w:firstLine="0"/>
              <w:rPr>
                <w:rFonts w:cs="仿宋_GB2312"/>
                <w:kern w:val="0"/>
                <w:szCs w:val="21"/>
              </w:rPr>
            </w:pPr>
            <w:r>
              <w:rPr>
                <w:rFonts w:cs="仿宋_GB2312" w:hint="eastAsia"/>
                <w:kern w:val="0"/>
                <w:szCs w:val="21"/>
              </w:rPr>
              <w:t>8.</w:t>
            </w:r>
            <w:r>
              <w:rPr>
                <w:rFonts w:cs="仿宋_GB2312" w:hint="eastAsia"/>
                <w:kern w:val="0"/>
                <w:szCs w:val="21"/>
              </w:rPr>
              <w:t>具有优秀的领导能力、谈判沟通能力、团队管理能力，爱岗敬业、责任心强、抗压能力强。</w:t>
            </w:r>
          </w:p>
        </w:tc>
      </w:tr>
      <w:tr w:rsidR="00993F6C" w14:paraId="64953D69" w14:textId="77777777">
        <w:trPr>
          <w:trHeight w:val="20"/>
        </w:trPr>
        <w:tc>
          <w:tcPr>
            <w:tcW w:w="848" w:type="dxa"/>
            <w:vAlign w:val="center"/>
          </w:tcPr>
          <w:p w14:paraId="5BF3229B" w14:textId="77777777" w:rsidR="00993F6C" w:rsidRDefault="0064619F">
            <w:pPr>
              <w:spacing w:line="400" w:lineRule="exact"/>
              <w:rPr>
                <w:rFonts w:ascii="Times New Roman" w:hAnsi="Times New Roman"/>
                <w:sz w:val="24"/>
              </w:rPr>
            </w:pPr>
            <w:r>
              <w:rPr>
                <w:rFonts w:ascii="Times New Roman" w:hAnsi="Times New Roman" w:cs="仿宋_GB2312" w:hint="eastAsia"/>
                <w:sz w:val="24"/>
              </w:rPr>
              <w:t>用人理</w:t>
            </w:r>
            <w:r>
              <w:rPr>
                <w:rFonts w:ascii="Times New Roman" w:hAnsi="Times New Roman" w:cs="仿宋_GB2312" w:hint="eastAsia"/>
                <w:sz w:val="24"/>
              </w:rPr>
              <w:t xml:space="preserve"> </w:t>
            </w:r>
            <w:r>
              <w:rPr>
                <w:rFonts w:ascii="Times New Roman" w:hAnsi="Times New Roman" w:cs="仿宋_GB2312" w:hint="eastAsia"/>
                <w:sz w:val="24"/>
              </w:rPr>
              <w:t>由</w:t>
            </w:r>
          </w:p>
        </w:tc>
        <w:tc>
          <w:tcPr>
            <w:tcW w:w="7792" w:type="dxa"/>
            <w:gridSpan w:val="3"/>
            <w:vAlign w:val="center"/>
          </w:tcPr>
          <w:p w14:paraId="19837E69" w14:textId="77777777" w:rsidR="00993F6C" w:rsidRDefault="0064619F">
            <w:pPr>
              <w:spacing w:line="400" w:lineRule="exact"/>
              <w:rPr>
                <w:rFonts w:ascii="Times New Roman" w:hAnsi="Times New Roman"/>
                <w:szCs w:val="21"/>
              </w:rPr>
            </w:pPr>
            <w:r>
              <w:rPr>
                <w:rFonts w:ascii="Times New Roman" w:hAnsi="Times New Roman" w:cs="仿宋_GB2312" w:hint="eastAsia"/>
                <w:szCs w:val="21"/>
              </w:rPr>
              <w:t>根据国经兴农公司组织架构、主要岗位职责及人员编制方案开展招聘</w:t>
            </w:r>
          </w:p>
        </w:tc>
      </w:tr>
      <w:tr w:rsidR="00993F6C" w14:paraId="5C0914CB" w14:textId="77777777">
        <w:trPr>
          <w:trHeight w:val="20"/>
        </w:trPr>
        <w:tc>
          <w:tcPr>
            <w:tcW w:w="848" w:type="dxa"/>
            <w:vAlign w:val="center"/>
          </w:tcPr>
          <w:p w14:paraId="4C61D8FC" w14:textId="77777777" w:rsidR="00993F6C" w:rsidRDefault="0064619F">
            <w:pPr>
              <w:spacing w:line="400" w:lineRule="exact"/>
              <w:rPr>
                <w:rFonts w:ascii="Times New Roman" w:hAnsi="Times New Roman"/>
                <w:sz w:val="24"/>
              </w:rPr>
            </w:pPr>
            <w:r>
              <w:rPr>
                <w:rFonts w:ascii="Times New Roman" w:hAnsi="Times New Roman" w:cs="仿宋_GB2312" w:hint="eastAsia"/>
                <w:sz w:val="24"/>
              </w:rPr>
              <w:t>招聘渠</w:t>
            </w:r>
            <w:r>
              <w:rPr>
                <w:rFonts w:ascii="Times New Roman" w:hAnsi="Times New Roman" w:cs="仿宋_GB2312" w:hint="eastAsia"/>
                <w:sz w:val="24"/>
              </w:rPr>
              <w:t xml:space="preserve"> </w:t>
            </w:r>
            <w:r>
              <w:rPr>
                <w:rFonts w:ascii="Times New Roman" w:hAnsi="Times New Roman" w:cs="仿宋_GB2312" w:hint="eastAsia"/>
                <w:sz w:val="24"/>
              </w:rPr>
              <w:t>道</w:t>
            </w:r>
          </w:p>
        </w:tc>
        <w:tc>
          <w:tcPr>
            <w:tcW w:w="7792" w:type="dxa"/>
            <w:gridSpan w:val="3"/>
            <w:vAlign w:val="center"/>
          </w:tcPr>
          <w:p w14:paraId="60CE0E57" w14:textId="77777777" w:rsidR="00993F6C" w:rsidRDefault="0064619F">
            <w:pPr>
              <w:spacing w:line="400" w:lineRule="exact"/>
              <w:rPr>
                <w:rFonts w:ascii="Times New Roman" w:hAnsi="Times New Roman"/>
                <w:szCs w:val="21"/>
              </w:rPr>
            </w:pPr>
            <w:r>
              <w:rPr>
                <w:rFonts w:ascii="Times New Roman" w:hAnsi="Times New Roman" w:cs="仿宋_GB2312" w:hint="eastAsia"/>
                <w:szCs w:val="21"/>
              </w:rPr>
              <w:t>市场化选聘</w:t>
            </w:r>
          </w:p>
        </w:tc>
      </w:tr>
      <w:tr w:rsidR="00993F6C" w14:paraId="49FF84D6" w14:textId="77777777">
        <w:trPr>
          <w:trHeight w:val="20"/>
        </w:trPr>
        <w:tc>
          <w:tcPr>
            <w:tcW w:w="848" w:type="dxa"/>
            <w:vAlign w:val="center"/>
          </w:tcPr>
          <w:p w14:paraId="636F8CE1" w14:textId="77777777" w:rsidR="00993F6C" w:rsidRDefault="0064619F">
            <w:pPr>
              <w:spacing w:line="400" w:lineRule="exact"/>
              <w:rPr>
                <w:rFonts w:ascii="Times New Roman" w:hAnsi="Times New Roman"/>
                <w:sz w:val="24"/>
              </w:rPr>
            </w:pPr>
            <w:r>
              <w:rPr>
                <w:rFonts w:ascii="Times New Roman" w:hAnsi="Times New Roman" w:cs="仿宋_GB2312" w:hint="eastAsia"/>
                <w:sz w:val="24"/>
              </w:rPr>
              <w:t>薪酬范</w:t>
            </w:r>
            <w:r>
              <w:rPr>
                <w:rFonts w:ascii="Times New Roman" w:hAnsi="Times New Roman" w:cs="仿宋_GB2312" w:hint="eastAsia"/>
                <w:sz w:val="24"/>
              </w:rPr>
              <w:t xml:space="preserve"> </w:t>
            </w:r>
            <w:r>
              <w:rPr>
                <w:rFonts w:ascii="Times New Roman" w:hAnsi="Times New Roman" w:cs="仿宋_GB2312" w:hint="eastAsia"/>
                <w:sz w:val="24"/>
              </w:rPr>
              <w:t>围</w:t>
            </w:r>
          </w:p>
        </w:tc>
        <w:tc>
          <w:tcPr>
            <w:tcW w:w="7792" w:type="dxa"/>
            <w:gridSpan w:val="3"/>
            <w:vAlign w:val="center"/>
          </w:tcPr>
          <w:p w14:paraId="497C8B79" w14:textId="77777777" w:rsidR="00993F6C" w:rsidRDefault="0064619F">
            <w:pPr>
              <w:spacing w:line="400" w:lineRule="exact"/>
              <w:rPr>
                <w:rFonts w:ascii="Times New Roman" w:hAnsi="Times New Roman"/>
                <w:szCs w:val="21"/>
              </w:rPr>
            </w:pPr>
            <w:r>
              <w:rPr>
                <w:rFonts w:ascii="Times New Roman" w:hAnsi="Times New Roman" w:hint="eastAsia"/>
                <w:szCs w:val="32"/>
              </w:rPr>
              <w:t>按</w:t>
            </w:r>
            <w:r>
              <w:rPr>
                <w:rFonts w:ascii="Times New Roman" w:hAnsi="Times New Roman"/>
                <w:szCs w:val="32"/>
              </w:rPr>
              <w:t>《四川省国有资产经营投资管理有限责任公司二级子企业经理层薪酬管理办法（试行）》</w:t>
            </w:r>
            <w:r>
              <w:rPr>
                <w:rFonts w:ascii="Times New Roman" w:hAnsi="Times New Roman" w:hint="eastAsia"/>
                <w:szCs w:val="32"/>
              </w:rPr>
              <w:t>执行，</w:t>
            </w:r>
            <w:r>
              <w:rPr>
                <w:rFonts w:ascii="Times New Roman" w:hAnsi="Times New Roman" w:hint="eastAsia"/>
                <w:szCs w:val="32"/>
              </w:rPr>
              <w:t>50-60W/</w:t>
            </w:r>
            <w:r>
              <w:rPr>
                <w:rFonts w:ascii="Times New Roman" w:hAnsi="Times New Roman" w:hint="eastAsia"/>
                <w:szCs w:val="32"/>
              </w:rPr>
              <w:t>年。</w:t>
            </w:r>
          </w:p>
        </w:tc>
      </w:tr>
    </w:tbl>
    <w:p w14:paraId="2033BCC8" w14:textId="77777777" w:rsidR="00993F6C" w:rsidRPr="00DF2B0D" w:rsidRDefault="00993F6C" w:rsidP="00DF2B0D">
      <w:pPr>
        <w:spacing w:line="560" w:lineRule="exact"/>
        <w:rPr>
          <w:rFonts w:ascii="Times New Roman" w:eastAsia="仿宋_GB2312" w:hAnsi="Times New Roman" w:cs="Tahoma"/>
          <w:kern w:val="0"/>
          <w:sz w:val="32"/>
          <w:szCs w:val="32"/>
        </w:rPr>
      </w:pPr>
    </w:p>
    <w:sectPr w:rsidR="00993F6C" w:rsidRPr="00DF2B0D">
      <w:footerReference w:type="even" r:id="rId8"/>
      <w:footerReference w:type="default" r:id="rId9"/>
      <w:pgSz w:w="11906" w:h="16838"/>
      <w:pgMar w:top="2098" w:right="1474" w:bottom="1984" w:left="1587" w:header="850" w:footer="1644"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27FA" w14:textId="77777777" w:rsidR="004E2D06" w:rsidRDefault="004E2D06">
      <w:r>
        <w:separator/>
      </w:r>
    </w:p>
  </w:endnote>
  <w:endnote w:type="continuationSeparator" w:id="0">
    <w:p w14:paraId="3E45F730" w14:textId="77777777" w:rsidR="004E2D06" w:rsidRDefault="004E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仿宋_GB2312">
    <w:altName w:val="仿宋"/>
    <w:panose1 w:val="020B0604020202020204"/>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panose1 w:val="020B0604020202020204"/>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E29A" w14:textId="77777777" w:rsidR="00993F6C" w:rsidRDefault="0064619F">
    <w:pPr>
      <w:pStyle w:val="a6"/>
      <w:ind w:right="180" w:firstLineChars="100" w:firstLine="280"/>
      <w:rPr>
        <w:sz w:val="28"/>
        <w:szCs w:val="28"/>
      </w:rPr>
    </w:pPr>
    <w:r>
      <w:rPr>
        <w:noProof/>
        <w:sz w:val="28"/>
      </w:rPr>
      <mc:AlternateContent>
        <mc:Choice Requires="wps">
          <w:drawing>
            <wp:anchor distT="0" distB="0" distL="114300" distR="114300" simplePos="0" relativeHeight="251660288" behindDoc="0" locked="0" layoutInCell="1" allowOverlap="1" wp14:anchorId="3AFE5285" wp14:editId="49B09CF2">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49257" w14:textId="77777777" w:rsidR="00993F6C" w:rsidRDefault="0064619F">
                          <w:pPr>
                            <w:pStyle w:val="a6"/>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FE5285"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1D949257" w14:textId="77777777" w:rsidR="00993F6C" w:rsidRDefault="0064619F">
                    <w:pPr>
                      <w:pStyle w:val="a6"/>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B287" w14:textId="77777777" w:rsidR="00993F6C" w:rsidRDefault="0064619F">
    <w:pPr>
      <w:pStyle w:val="a6"/>
      <w:ind w:right="180"/>
      <w:jc w:val="right"/>
      <w:rPr>
        <w:sz w:val="28"/>
        <w:szCs w:val="28"/>
      </w:rPr>
    </w:pPr>
    <w:r>
      <w:rPr>
        <w:noProof/>
        <w:sz w:val="28"/>
      </w:rPr>
      <mc:AlternateContent>
        <mc:Choice Requires="wps">
          <w:drawing>
            <wp:anchor distT="0" distB="0" distL="114300" distR="114300" simplePos="0" relativeHeight="251659264" behindDoc="0" locked="0" layoutInCell="1" allowOverlap="1" wp14:anchorId="1781C795" wp14:editId="68D26689">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5E464" w14:textId="77777777" w:rsidR="00993F6C" w:rsidRDefault="0064619F">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81C795"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5F45E464" w14:textId="77777777" w:rsidR="00993F6C" w:rsidRDefault="0064619F">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01C1" w14:textId="77777777" w:rsidR="004E2D06" w:rsidRDefault="004E2D06">
      <w:r>
        <w:separator/>
      </w:r>
    </w:p>
  </w:footnote>
  <w:footnote w:type="continuationSeparator" w:id="0">
    <w:p w14:paraId="3222232C" w14:textId="77777777" w:rsidR="004E2D06" w:rsidRDefault="004E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44377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69B"/>
    <w:rsid w:val="000D1E27"/>
    <w:rsid w:val="0022600A"/>
    <w:rsid w:val="00372905"/>
    <w:rsid w:val="0046169B"/>
    <w:rsid w:val="004E2D06"/>
    <w:rsid w:val="0064619F"/>
    <w:rsid w:val="00726761"/>
    <w:rsid w:val="00993F6C"/>
    <w:rsid w:val="00A44748"/>
    <w:rsid w:val="00A73BF5"/>
    <w:rsid w:val="00B937A8"/>
    <w:rsid w:val="00C84E47"/>
    <w:rsid w:val="00D579B4"/>
    <w:rsid w:val="00DF2B0D"/>
    <w:rsid w:val="03EA3FE6"/>
    <w:rsid w:val="03FA1865"/>
    <w:rsid w:val="0415759F"/>
    <w:rsid w:val="053A6DC6"/>
    <w:rsid w:val="06CA03F5"/>
    <w:rsid w:val="094A69AE"/>
    <w:rsid w:val="0A25174A"/>
    <w:rsid w:val="0AA16EF2"/>
    <w:rsid w:val="0B4C5B93"/>
    <w:rsid w:val="0BE441E0"/>
    <w:rsid w:val="0D8778FE"/>
    <w:rsid w:val="0DC8130F"/>
    <w:rsid w:val="0DEA075E"/>
    <w:rsid w:val="101271B8"/>
    <w:rsid w:val="11BB51A6"/>
    <w:rsid w:val="153B1FBC"/>
    <w:rsid w:val="1612164E"/>
    <w:rsid w:val="1725762E"/>
    <w:rsid w:val="176E1F59"/>
    <w:rsid w:val="18117112"/>
    <w:rsid w:val="187235B7"/>
    <w:rsid w:val="18AE53B8"/>
    <w:rsid w:val="1A321989"/>
    <w:rsid w:val="1A531764"/>
    <w:rsid w:val="1CA4116C"/>
    <w:rsid w:val="1D301148"/>
    <w:rsid w:val="1E376919"/>
    <w:rsid w:val="1EB007E1"/>
    <w:rsid w:val="20CC5E2E"/>
    <w:rsid w:val="21C26289"/>
    <w:rsid w:val="23102F0B"/>
    <w:rsid w:val="239F5B5C"/>
    <w:rsid w:val="248A7C56"/>
    <w:rsid w:val="26A86DE8"/>
    <w:rsid w:val="27AC0E25"/>
    <w:rsid w:val="28FF7A06"/>
    <w:rsid w:val="2AD26085"/>
    <w:rsid w:val="2B391B5A"/>
    <w:rsid w:val="2C0A6111"/>
    <w:rsid w:val="2CB41336"/>
    <w:rsid w:val="30956F03"/>
    <w:rsid w:val="325E2F80"/>
    <w:rsid w:val="34235FC9"/>
    <w:rsid w:val="360B161E"/>
    <w:rsid w:val="387A3E2D"/>
    <w:rsid w:val="3BDE41D0"/>
    <w:rsid w:val="3E2A0BF2"/>
    <w:rsid w:val="410119AD"/>
    <w:rsid w:val="412A19AD"/>
    <w:rsid w:val="447F063F"/>
    <w:rsid w:val="4A9C1E31"/>
    <w:rsid w:val="4BB83816"/>
    <w:rsid w:val="4C171F84"/>
    <w:rsid w:val="4D870A1D"/>
    <w:rsid w:val="4F016E45"/>
    <w:rsid w:val="521C02F9"/>
    <w:rsid w:val="56067EB0"/>
    <w:rsid w:val="58211E2F"/>
    <w:rsid w:val="58A8063B"/>
    <w:rsid w:val="599D25AB"/>
    <w:rsid w:val="5A7839F5"/>
    <w:rsid w:val="5AB54231"/>
    <w:rsid w:val="5BD160B8"/>
    <w:rsid w:val="5CE44F95"/>
    <w:rsid w:val="5E1D2896"/>
    <w:rsid w:val="5E393373"/>
    <w:rsid w:val="5EA15678"/>
    <w:rsid w:val="5F8838A2"/>
    <w:rsid w:val="60382DFD"/>
    <w:rsid w:val="61333404"/>
    <w:rsid w:val="61CA16CC"/>
    <w:rsid w:val="63C9684A"/>
    <w:rsid w:val="64455D8D"/>
    <w:rsid w:val="64FC1C28"/>
    <w:rsid w:val="659C00C4"/>
    <w:rsid w:val="66E95948"/>
    <w:rsid w:val="671523F4"/>
    <w:rsid w:val="678F72E9"/>
    <w:rsid w:val="67CA1C76"/>
    <w:rsid w:val="67E54A1B"/>
    <w:rsid w:val="691E4DA7"/>
    <w:rsid w:val="6BBC3CD2"/>
    <w:rsid w:val="6C9A22A3"/>
    <w:rsid w:val="7538132A"/>
    <w:rsid w:val="76A817DA"/>
    <w:rsid w:val="7849160A"/>
    <w:rsid w:val="788936F5"/>
    <w:rsid w:val="797665E1"/>
    <w:rsid w:val="7B513A38"/>
    <w:rsid w:val="7ECA48FF"/>
    <w:rsid w:val="7ECB0C94"/>
    <w:rsid w:val="7F4A0E17"/>
    <w:rsid w:val="7F7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C190BF3"/>
  <w15:docId w15:val="{96688AC0-ACAA-9645-B144-FC33E8DF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
    <w:uiPriority w:val="99"/>
    <w:unhideWhenUsed/>
    <w:qFormat/>
    <w:pPr>
      <w:spacing w:after="120"/>
      <w:ind w:leftChars="200" w:left="420"/>
    </w:pPr>
  </w:style>
  <w:style w:type="paragraph" w:styleId="a4">
    <w:name w:val="Normal Indent"/>
    <w:basedOn w:val="a"/>
    <w:qFormat/>
    <w:pPr>
      <w:ind w:firstLineChars="200" w:firstLine="420"/>
    </w:pPr>
  </w:style>
  <w:style w:type="paragraph" w:styleId="a5">
    <w:name w:val="Body Text"/>
    <w:basedOn w:val="a"/>
    <w:uiPriority w:val="99"/>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uiPriority w:val="39"/>
    <w:qFormat/>
    <w:rPr>
      <w:rFonts w:ascii="Arial Unicode MS" w:eastAsia="仿宋_GB2312" w:hAnsi="Arial Unicode MS"/>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ONormal">
    <w:name w:val="AONormal"/>
    <w:qFormat/>
    <w:pPr>
      <w:spacing w:line="260" w:lineRule="atLeast"/>
    </w:pPr>
    <w:rPr>
      <w:sz w:val="22"/>
      <w:szCs w:val="22"/>
      <w:lang w:eastAsia="en-US"/>
    </w:rPr>
  </w:style>
  <w:style w:type="paragraph" w:customStyle="1" w:styleId="1">
    <w:name w:val="正文1"/>
    <w:qFormat/>
    <w:pPr>
      <w:jc w:val="both"/>
    </w:pPr>
    <w:rPr>
      <w:kern w:val="2"/>
      <w:sz w:val="21"/>
      <w:szCs w:val="21"/>
    </w:rPr>
  </w:style>
  <w:style w:type="character" w:customStyle="1" w:styleId="a7">
    <w:name w:val="页脚 字符"/>
    <w:basedOn w:val="a0"/>
    <w:link w:val="a6"/>
    <w:uiPriority w:val="99"/>
    <w:qFormat/>
    <w:rPr>
      <w:rFonts w:ascii="Calibri" w:eastAsia="宋体" w:hAnsi="Calibri" w:cs="Times New Roman"/>
      <w:kern w:val="2"/>
      <w:sz w:val="18"/>
      <w:szCs w:val="24"/>
    </w:rPr>
  </w:style>
  <w:style w:type="paragraph" w:customStyle="1" w:styleId="5">
    <w:name w:val="标题 5（有编号）（绿盟科技）"/>
    <w:basedOn w:val="a"/>
    <w:next w:val="a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aa">
    <w:name w:val="正文（绿盟科技）"/>
    <w:qFormat/>
    <w:pPr>
      <w:spacing w:line="300" w:lineRule="auto"/>
    </w:pPr>
    <w:rPr>
      <w:rFonts w:ascii="Arial" w:hAnsi="Arial" w:cs="黑体"/>
      <w:sz w:val="21"/>
      <w:szCs w:val="21"/>
    </w:rPr>
  </w:style>
  <w:style w:type="paragraph" w:customStyle="1" w:styleId="NewNewNewNewNewNewNewNewNewNewNewNewNewNewNew">
    <w:name w:val="正文 New New New New New New New New New New New New New New New"/>
    <w:qFormat/>
    <w:pPr>
      <w:widowControl w:val="0"/>
      <w:jc w:val="both"/>
    </w:pPr>
    <w:rPr>
      <w:rFonts w:ascii="Calibri" w:hAnsi="Calibri" w:cs="黑体"/>
      <w:kern w:val="2"/>
      <w:sz w:val="32"/>
      <w:szCs w:val="22"/>
    </w:rPr>
  </w:style>
  <w:style w:type="paragraph" w:customStyle="1" w:styleId="A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c">
    <w:name w:val="List Paragraph"/>
    <w:basedOn w:val="a"/>
    <w:uiPriority w:val="34"/>
    <w:qFormat/>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Happy</cp:lastModifiedBy>
  <cp:revision>10</cp:revision>
  <cp:lastPrinted>2022-01-14T07:09:00Z</cp:lastPrinted>
  <dcterms:created xsi:type="dcterms:W3CDTF">2014-10-29T12:08:00Z</dcterms:created>
  <dcterms:modified xsi:type="dcterms:W3CDTF">2022-04-25T17:31:00Z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2D482F88DA8B4E42BD370B85B18F16AC</vt:lpwstr>
  </property>
</Properties>
</file>